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Lead Return Policy at Tarkenton Senior Solutions: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 Tarkenton Senior Solutions, we understand that circumstances may arise where a lead needs to be returned. Our Lead Return policy is designed to ensure a seamless process for such situations.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Lead Return Valid Reasons:</w:t>
      </w:r>
    </w:p>
    <w:p w:rsidR="00000000" w:rsidDel="00000000" w:rsidP="00000000" w:rsidRDefault="00000000" w:rsidRPr="00000000" w14:paraId="00000006">
      <w:pPr>
        <w:rPr/>
      </w:pPr>
      <w:r w:rsidDel="00000000" w:rsidR="00000000" w:rsidRPr="00000000">
        <w:rPr>
          <w:rtl w:val="0"/>
        </w:rPr>
        <w:t xml:space="preserve">- Leads with disconnected numbers.</w:t>
      </w:r>
    </w:p>
    <w:p w:rsidR="00000000" w:rsidDel="00000000" w:rsidP="00000000" w:rsidRDefault="00000000" w:rsidRPr="00000000" w14:paraId="00000007">
      <w:pPr>
        <w:rPr/>
      </w:pPr>
      <w:r w:rsidDel="00000000" w:rsidR="00000000" w:rsidRPr="00000000">
        <w:rPr>
          <w:rtl w:val="0"/>
        </w:rPr>
        <w:t xml:space="preserve">- Numbers that are out of service.</w:t>
      </w:r>
    </w:p>
    <w:p w:rsidR="00000000" w:rsidDel="00000000" w:rsidP="00000000" w:rsidRDefault="00000000" w:rsidRPr="00000000" w14:paraId="00000008">
      <w:pPr>
        <w:rPr/>
      </w:pPr>
      <w:r w:rsidDel="00000000" w:rsidR="00000000" w:rsidRPr="00000000">
        <w:rPr>
          <w:rtl w:val="0"/>
        </w:rPr>
        <w:t xml:space="preserve">- Incorrect or wrong person.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Lead Return Timeframe:</w:t>
      </w:r>
    </w:p>
    <w:p w:rsidR="00000000" w:rsidDel="00000000" w:rsidP="00000000" w:rsidRDefault="00000000" w:rsidRPr="00000000" w14:paraId="0000000C">
      <w:pPr>
        <w:rPr/>
      </w:pPr>
      <w:r w:rsidDel="00000000" w:rsidR="00000000" w:rsidRPr="00000000">
        <w:rPr>
          <w:rtl w:val="0"/>
        </w:rPr>
        <w:t xml:space="preserve">Lead returns should be submitted within 24-48 hours after receiving the lead.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Lead Return Process:</w:t>
      </w:r>
    </w:p>
    <w:p w:rsidR="00000000" w:rsidDel="00000000" w:rsidP="00000000" w:rsidRDefault="00000000" w:rsidRPr="00000000" w14:paraId="0000000F">
      <w:pPr>
        <w:rPr/>
      </w:pPr>
      <w:r w:rsidDel="00000000" w:rsidR="00000000" w:rsidRPr="00000000">
        <w:rPr>
          <w:rtl w:val="0"/>
        </w:rPr>
        <w:t xml:space="preserve">To initiate a lead return, follow these steps in the Lead Center: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1. Navigate to "All Reports."</w:t>
      </w:r>
    </w:p>
    <w:p w:rsidR="00000000" w:rsidDel="00000000" w:rsidP="00000000" w:rsidRDefault="00000000" w:rsidRPr="00000000" w14:paraId="00000012">
      <w:pPr>
        <w:rPr/>
      </w:pPr>
      <w:r w:rsidDel="00000000" w:rsidR="00000000" w:rsidRPr="00000000">
        <w:rPr>
          <w:rtl w:val="0"/>
        </w:rPr>
        <w:t xml:space="preserve">2. Select "Lead Details."</w:t>
      </w:r>
    </w:p>
    <w:p w:rsidR="00000000" w:rsidDel="00000000" w:rsidP="00000000" w:rsidRDefault="00000000" w:rsidRPr="00000000" w14:paraId="00000013">
      <w:pPr>
        <w:rPr/>
      </w:pPr>
      <w:r w:rsidDel="00000000" w:rsidR="00000000" w:rsidRPr="00000000">
        <w:rPr>
          <w:rtl w:val="0"/>
        </w:rPr>
        <w:t xml:space="preserve">3. Choose the relevant date.</w:t>
      </w:r>
    </w:p>
    <w:p w:rsidR="00000000" w:rsidDel="00000000" w:rsidP="00000000" w:rsidRDefault="00000000" w:rsidRPr="00000000" w14:paraId="00000014">
      <w:pPr>
        <w:rPr/>
      </w:pPr>
      <w:r w:rsidDel="00000000" w:rsidR="00000000" w:rsidRPr="00000000">
        <w:rPr>
          <w:rtl w:val="0"/>
        </w:rPr>
        <w:t xml:space="preserve">4. In the post section, select "Accept" and hit "Search."</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This will display all the leads. Scroll to the right, and you will find a "Request Lead" button in front of each lead. Click on it and provide brief information. This additional information is crucial for us to better understand and improve, and it also assists our team in refining our advertising strategies.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appreciate your cooperation in adhering to our Lead Return policy, as it ensures the quality and accuracy of the leads we work with at Tarkenton Senior Solutions. If you have any questions or need further assistance, please do not hesitate to reach out to me.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Thanks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